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5D" w:rsidRPr="00926322" w:rsidRDefault="003365A2" w:rsidP="00A73FBD">
      <w:pPr>
        <w:pStyle w:val="Default"/>
        <w:shd w:val="clear" w:color="auto" w:fill="FFE599" w:themeFill="accent4" w:themeFillTint="66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26322">
        <w:rPr>
          <w:rFonts w:asciiTheme="majorHAnsi" w:hAnsiTheme="majorHAnsi" w:cstheme="majorHAnsi"/>
          <w:b/>
          <w:sz w:val="22"/>
          <w:szCs w:val="22"/>
        </w:rPr>
        <w:t xml:space="preserve">ANEXO </w:t>
      </w:r>
      <w:r w:rsidR="00D85738" w:rsidRPr="00926322">
        <w:rPr>
          <w:rFonts w:asciiTheme="majorHAnsi" w:hAnsiTheme="majorHAnsi" w:cstheme="majorHAnsi"/>
          <w:b/>
          <w:sz w:val="22"/>
          <w:szCs w:val="22"/>
        </w:rPr>
        <w:t>V</w:t>
      </w:r>
      <w:r w:rsidR="00BF6469" w:rsidRPr="00926322">
        <w:rPr>
          <w:rFonts w:asciiTheme="majorHAnsi" w:hAnsiTheme="majorHAnsi" w:cstheme="majorHAnsi"/>
          <w:b/>
          <w:sz w:val="22"/>
          <w:szCs w:val="22"/>
        </w:rPr>
        <w:t>–</w:t>
      </w:r>
      <w:r w:rsidR="00912E5D" w:rsidRPr="009263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6469" w:rsidRPr="00926322">
        <w:rPr>
          <w:rFonts w:asciiTheme="majorHAnsi" w:hAnsiTheme="majorHAnsi" w:cstheme="majorHAnsi"/>
          <w:b/>
          <w:sz w:val="22"/>
          <w:szCs w:val="22"/>
        </w:rPr>
        <w:t>ROTEIRO DA PROPOSTA TÉCNICA</w:t>
      </w:r>
      <w:r w:rsidR="00D85738" w:rsidRPr="00926322">
        <w:rPr>
          <w:rFonts w:asciiTheme="majorHAnsi" w:hAnsiTheme="majorHAnsi" w:cstheme="majorHAnsi"/>
          <w:b/>
          <w:sz w:val="22"/>
          <w:szCs w:val="22"/>
        </w:rPr>
        <w:t xml:space="preserve"> CHAMADA </w:t>
      </w:r>
      <w:r w:rsidR="00C9433C" w:rsidRPr="00926322">
        <w:rPr>
          <w:rFonts w:asciiTheme="majorHAnsi" w:hAnsiTheme="majorHAnsi" w:cstheme="majorHAnsi"/>
          <w:b/>
          <w:sz w:val="22"/>
          <w:szCs w:val="22"/>
        </w:rPr>
        <w:t>PÚBLICA MULHERES RURAIS 002/2018</w:t>
      </w:r>
      <w:r w:rsidR="00D85738" w:rsidRPr="00926322">
        <w:rPr>
          <w:rFonts w:asciiTheme="majorHAnsi" w:hAnsiTheme="majorHAnsi" w:cstheme="majorHAnsi"/>
          <w:b/>
          <w:sz w:val="22"/>
          <w:szCs w:val="22"/>
        </w:rPr>
        <w:t xml:space="preserve"> SDR/BAHIATER</w:t>
      </w:r>
    </w:p>
    <w:p w:rsidR="00912E5D" w:rsidRPr="00926322" w:rsidRDefault="00912E5D" w:rsidP="00912E5D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</w:p>
    <w:p w:rsidR="00912E5D" w:rsidRPr="00926322" w:rsidRDefault="00912E5D" w:rsidP="00912E5D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W w:w="584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5527"/>
      </w:tblGrid>
      <w:tr w:rsidR="00BF6469" w:rsidRPr="00926322" w:rsidTr="004D391D">
        <w:trPr>
          <w:trHeight w:val="611"/>
        </w:trPr>
        <w:tc>
          <w:tcPr>
            <w:tcW w:w="2215" w:type="pct"/>
            <w:shd w:val="clear" w:color="auto" w:fill="auto"/>
            <w:noWrap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IDENTIFICAÇÃO DA PROPOSTA</w:t>
            </w:r>
          </w:p>
        </w:tc>
        <w:tc>
          <w:tcPr>
            <w:tcW w:w="2785" w:type="pct"/>
            <w:shd w:val="clear" w:color="auto" w:fill="auto"/>
            <w:hideMark/>
          </w:tcPr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</w:rPr>
              <w:t>Descrever o número da</w:t>
            </w:r>
            <w:r w:rsidR="00AD3C5F" w:rsidRPr="00926322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</w:rPr>
              <w:t xml:space="preserve"> Chamada Pública e do Lote</w:t>
            </w:r>
          </w:p>
        </w:tc>
      </w:tr>
      <w:tr w:rsidR="00BF6469" w:rsidRPr="00926322" w:rsidTr="004D391D">
        <w:trPr>
          <w:trHeight w:val="3228"/>
        </w:trPr>
        <w:tc>
          <w:tcPr>
            <w:tcW w:w="2215" w:type="pct"/>
            <w:shd w:val="clear" w:color="auto" w:fill="auto"/>
            <w:noWrap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IDENTIFICAÇÃO DA ENTIDADE EXECUTORA</w:t>
            </w:r>
          </w:p>
        </w:tc>
        <w:tc>
          <w:tcPr>
            <w:tcW w:w="2785" w:type="pct"/>
            <w:shd w:val="clear" w:color="auto" w:fill="auto"/>
            <w:noWrap/>
            <w:hideMark/>
          </w:tcPr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Nome da Entidade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Sigla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Natureza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Nº CNPJ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Endereço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Telefone/Fax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Correio Eletrônico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Nome do/a Representante Legal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Correio Eletrônico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Nº SIATER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Nº do CAF/SAEB</w:t>
            </w:r>
          </w:p>
        </w:tc>
      </w:tr>
      <w:tr w:rsidR="00BF6469" w:rsidRPr="00926322" w:rsidTr="004D391D">
        <w:trPr>
          <w:trHeight w:val="3235"/>
        </w:trPr>
        <w:tc>
          <w:tcPr>
            <w:tcW w:w="2215" w:type="pct"/>
            <w:shd w:val="clear" w:color="auto" w:fill="auto"/>
            <w:noWrap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APRESENTAÇÃO DA PROPOSTA</w:t>
            </w:r>
          </w:p>
        </w:tc>
        <w:tc>
          <w:tcPr>
            <w:tcW w:w="2785" w:type="pct"/>
            <w:shd w:val="clear" w:color="auto" w:fill="auto"/>
            <w:hideMark/>
          </w:tcPr>
          <w:p w:rsidR="00912E5D" w:rsidRPr="00926322" w:rsidRDefault="00AD3C5F" w:rsidP="00751ED1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Apresentação do contexto em que a proposta técnica se insere e as condições concretas para a partir do serviço de ater</w:t>
            </w:r>
            <w:r w:rsidR="004B4B72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promover o desenvolvimento rural sustentável dessas mulheres/ grupos produtivos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; relação da proposta com a realidade </w:t>
            </w:r>
            <w:r w:rsidR="004B4B72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as mulheres rurais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dos territórios de identidade de abrangência do lote. Conter descrição da estratégia apresentada na proposta técnica para articulação dos serviços de ater com outras pol</w:t>
            </w:r>
            <w:r w:rsidR="00751ED1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íticas públicas voltadas para as mulheres rurais/grupos produtivos 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numa perspectiva de desenvolvimento rural sustentável.</w:t>
            </w:r>
          </w:p>
        </w:tc>
      </w:tr>
      <w:tr w:rsidR="00BF6469" w:rsidRPr="00926322" w:rsidTr="004D391D">
        <w:trPr>
          <w:trHeight w:val="516"/>
        </w:trPr>
        <w:tc>
          <w:tcPr>
            <w:tcW w:w="2215" w:type="pct"/>
            <w:vMerge w:val="restart"/>
            <w:shd w:val="clear" w:color="auto" w:fill="auto"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ATIVIDADES </w:t>
            </w:r>
          </w:p>
        </w:tc>
        <w:tc>
          <w:tcPr>
            <w:tcW w:w="2785" w:type="pct"/>
            <w:vMerge w:val="restart"/>
            <w:shd w:val="clear" w:color="auto" w:fill="auto"/>
            <w:hideMark/>
          </w:tcPr>
          <w:p w:rsidR="00912E5D" w:rsidRPr="00926322" w:rsidRDefault="00912E5D" w:rsidP="00EB49C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Descrição detalhada da forma de execução de cada uma das atividades previstas na Chamada Pública, com base no </w:t>
            </w:r>
            <w:r w:rsidRPr="00926322">
              <w:rPr>
                <w:rFonts w:asciiTheme="majorHAnsi" w:eastAsia="Times New Roman" w:hAnsiTheme="majorHAnsi" w:cstheme="majorHAnsi"/>
                <w:i/>
              </w:rPr>
              <w:t xml:space="preserve">Anexo I e Anexo II, e 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outras atividades complementares, detalhando o processo de execução.</w:t>
            </w:r>
          </w:p>
        </w:tc>
      </w:tr>
      <w:tr w:rsidR="00BF6469" w:rsidRPr="00926322" w:rsidTr="004D391D">
        <w:trPr>
          <w:trHeight w:val="762"/>
        </w:trPr>
        <w:tc>
          <w:tcPr>
            <w:tcW w:w="2215" w:type="pct"/>
            <w:vMerge/>
            <w:shd w:val="clear" w:color="auto" w:fill="auto"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2785" w:type="pct"/>
            <w:vMerge/>
            <w:shd w:val="clear" w:color="auto" w:fill="auto"/>
            <w:hideMark/>
          </w:tcPr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</w:p>
        </w:tc>
      </w:tr>
      <w:tr w:rsidR="00BF6469" w:rsidRPr="00926322" w:rsidTr="004D391D">
        <w:trPr>
          <w:trHeight w:val="1001"/>
        </w:trPr>
        <w:tc>
          <w:tcPr>
            <w:tcW w:w="2215" w:type="pct"/>
            <w:shd w:val="clear" w:color="auto" w:fill="auto"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CRONOGRAMA DE EXECUÇÃO</w:t>
            </w:r>
          </w:p>
        </w:tc>
        <w:tc>
          <w:tcPr>
            <w:tcW w:w="2785" w:type="pct"/>
            <w:shd w:val="clear" w:color="auto" w:fill="auto"/>
            <w:hideMark/>
          </w:tcPr>
          <w:p w:rsidR="00912E5D" w:rsidRPr="00926322" w:rsidRDefault="00B90895" w:rsidP="00B90895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A</w:t>
            </w:r>
            <w:r w:rsidR="00912E5D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presentar a distribuição mensal do número de atividades que serão 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realiza</w:t>
            </w:r>
            <w:r w:rsidR="00751ED1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das, conforme as atividades pré-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fixadas e selecionáveis (anexo I e II)</w:t>
            </w:r>
          </w:p>
        </w:tc>
      </w:tr>
      <w:tr w:rsidR="00BF6469" w:rsidRPr="00926322" w:rsidTr="004D391D">
        <w:trPr>
          <w:trHeight w:val="516"/>
        </w:trPr>
        <w:tc>
          <w:tcPr>
            <w:tcW w:w="2215" w:type="pct"/>
            <w:vMerge w:val="restart"/>
            <w:shd w:val="clear" w:color="auto" w:fill="auto"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2785" w:type="pct"/>
            <w:vMerge w:val="restart"/>
            <w:shd w:val="clear" w:color="auto" w:fill="auto"/>
            <w:hideMark/>
          </w:tcPr>
          <w:p w:rsidR="00912E5D" w:rsidRPr="00926322" w:rsidRDefault="00912E5D" w:rsidP="009A7C6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Detalhamento da linha metodológica, seus fundamentos e sustentação teórica, conforme Tópico </w:t>
            </w:r>
            <w:r w:rsidR="009A7C63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6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deste edital. Levar em consideração o item 2.</w:t>
            </w:r>
            <w:r w:rsidR="000914B9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1 e 2.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2 do Bloco II (Anexo V</w:t>
            </w:r>
            <w:r w:rsidR="00130C18">
              <w:rPr>
                <w:rFonts w:asciiTheme="majorHAnsi" w:eastAsia="Times New Roman" w:hAnsiTheme="majorHAnsi" w:cstheme="majorHAnsi"/>
                <w:i/>
                <w:color w:val="000000"/>
              </w:rPr>
              <w:t>II</w:t>
            </w:r>
            <w:bookmarkStart w:id="0" w:name="_GoBack"/>
            <w:bookmarkEnd w:id="0"/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)</w:t>
            </w:r>
          </w:p>
        </w:tc>
      </w:tr>
      <w:tr w:rsidR="00BF6469" w:rsidRPr="00926322" w:rsidTr="004D391D">
        <w:trPr>
          <w:trHeight w:val="626"/>
        </w:trPr>
        <w:tc>
          <w:tcPr>
            <w:tcW w:w="2215" w:type="pct"/>
            <w:vMerge/>
            <w:shd w:val="clear" w:color="auto" w:fill="auto"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2785" w:type="pct"/>
            <w:vMerge/>
            <w:shd w:val="clear" w:color="auto" w:fill="auto"/>
            <w:hideMark/>
          </w:tcPr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</w:p>
        </w:tc>
      </w:tr>
      <w:tr w:rsidR="00BF6469" w:rsidRPr="00926322" w:rsidTr="004D391D">
        <w:trPr>
          <w:trHeight w:val="871"/>
        </w:trPr>
        <w:tc>
          <w:tcPr>
            <w:tcW w:w="2215" w:type="pct"/>
            <w:shd w:val="clear" w:color="auto" w:fill="auto"/>
            <w:hideMark/>
          </w:tcPr>
          <w:p w:rsidR="00912E5D" w:rsidRPr="00926322" w:rsidRDefault="00912E5D" w:rsidP="009A7C63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MONITORAMENTO</w:t>
            </w:r>
            <w:r w:rsidR="009A7C63"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E AVALIAÇÃO</w:t>
            </w:r>
          </w:p>
        </w:tc>
        <w:tc>
          <w:tcPr>
            <w:tcW w:w="2785" w:type="pct"/>
            <w:shd w:val="clear" w:color="auto" w:fill="auto"/>
            <w:hideMark/>
          </w:tcPr>
          <w:p w:rsidR="00912E5D" w:rsidRPr="00926322" w:rsidRDefault="00912E5D" w:rsidP="009A7C6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Descrição da estratégia a ser adotada pela entidade para o </w:t>
            </w:r>
            <w:r w:rsidRPr="00926322">
              <w:rPr>
                <w:rFonts w:asciiTheme="majorHAnsi" w:eastAsia="Times New Roman" w:hAnsiTheme="majorHAnsi" w:cstheme="majorHAnsi"/>
                <w:i/>
              </w:rPr>
              <w:t xml:space="preserve">acompanhamento e avaliação das atividades executadas, conforme Tópico </w:t>
            </w:r>
            <w:r w:rsidR="009A7C63" w:rsidRPr="00926322">
              <w:rPr>
                <w:rFonts w:asciiTheme="majorHAnsi" w:eastAsia="Times New Roman" w:hAnsiTheme="majorHAnsi" w:cstheme="majorHAnsi"/>
                <w:i/>
              </w:rPr>
              <w:t>6</w:t>
            </w:r>
            <w:r w:rsidRPr="00926322">
              <w:rPr>
                <w:rFonts w:asciiTheme="majorHAnsi" w:eastAsia="Times New Roman" w:hAnsiTheme="majorHAnsi" w:cstheme="majorHAnsi"/>
                <w:i/>
              </w:rPr>
              <w:t xml:space="preserve"> deste edital.</w:t>
            </w:r>
            <w:r w:rsidR="00C9433C" w:rsidRPr="00926322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="00926322">
              <w:rPr>
                <w:rFonts w:asciiTheme="majorHAnsi" w:eastAsia="Times New Roman" w:hAnsiTheme="majorHAnsi" w:cstheme="majorHAnsi"/>
                <w:i/>
              </w:rPr>
              <w:t>Deverá constar na proposta técnica uma tabela com indicadores de resultado qualitativos e quantitativos. A tabela deve ter resultado esperado e meta a ser alcançada (tabela 01).</w:t>
            </w:r>
          </w:p>
        </w:tc>
      </w:tr>
      <w:tr w:rsidR="00BF6469" w:rsidRPr="00926322" w:rsidTr="004D391D">
        <w:trPr>
          <w:trHeight w:val="738"/>
        </w:trPr>
        <w:tc>
          <w:tcPr>
            <w:tcW w:w="2215" w:type="pct"/>
            <w:shd w:val="clear" w:color="auto" w:fill="auto"/>
            <w:noWrap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RESULTADOS ESPERADOS</w:t>
            </w:r>
          </w:p>
        </w:tc>
        <w:tc>
          <w:tcPr>
            <w:tcW w:w="2785" w:type="pct"/>
            <w:shd w:val="clear" w:color="auto" w:fill="auto"/>
            <w:hideMark/>
          </w:tcPr>
          <w:p w:rsidR="00912E5D" w:rsidRPr="00926322" w:rsidRDefault="00912E5D" w:rsidP="009A7C6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Descrição dos resultados esperados após a execução das atividades, especialmente em relação às áreas de resultados descritas no Tópico </w:t>
            </w:r>
            <w:r w:rsidR="009A7C63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7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deste edital.</w:t>
            </w:r>
          </w:p>
        </w:tc>
      </w:tr>
      <w:tr w:rsidR="00BF6469" w:rsidRPr="00926322" w:rsidTr="004D391D">
        <w:trPr>
          <w:trHeight w:val="3172"/>
        </w:trPr>
        <w:tc>
          <w:tcPr>
            <w:tcW w:w="2215" w:type="pct"/>
            <w:shd w:val="clear" w:color="auto" w:fill="auto"/>
            <w:noWrap/>
            <w:hideMark/>
          </w:tcPr>
          <w:p w:rsidR="00912E5D" w:rsidRPr="00926322" w:rsidRDefault="00912E5D" w:rsidP="00912E5D">
            <w:pPr>
              <w:numPr>
                <w:ilvl w:val="0"/>
                <w:numId w:val="1"/>
              </w:numPr>
              <w:spacing w:after="0" w:line="360" w:lineRule="auto"/>
              <w:ind w:left="229" w:hanging="22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CURRÍCULO DA ENTIDADE</w:t>
            </w:r>
          </w:p>
        </w:tc>
        <w:tc>
          <w:tcPr>
            <w:tcW w:w="2785" w:type="pct"/>
            <w:shd w:val="clear" w:color="auto" w:fill="auto"/>
            <w:noWrap/>
            <w:hideMark/>
          </w:tcPr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Apresentação de breve histórico da Entidade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Apresentação da experiência da Entidade, conforme o Bloco 1 do Anexo V. Deverá conter tabela com as informações e, em anexo, cópias dos respectivos comprovantes</w:t>
            </w:r>
          </w:p>
          <w:p w:rsidR="00912E5D" w:rsidRPr="00926322" w:rsidRDefault="00912E5D" w:rsidP="009A7C6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Apresentação da estrutura física e operacional da </w:t>
            </w:r>
            <w:r w:rsidR="009A7C63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e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ntidade que será utilizada na execução do contrato, conforme o item 2.</w:t>
            </w:r>
            <w:r w:rsidR="009A7C63"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4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do Bloco 2 (Anexo V</w:t>
            </w:r>
            <w:r w:rsidR="00130C18">
              <w:rPr>
                <w:rFonts w:asciiTheme="majorHAnsi" w:eastAsia="Times New Roman" w:hAnsiTheme="majorHAnsi" w:cstheme="majorHAnsi"/>
                <w:i/>
                <w:color w:val="000000"/>
              </w:rPr>
              <w:t>II</w:t>
            </w:r>
            <w:r w:rsidRPr="00926322">
              <w:rPr>
                <w:rFonts w:asciiTheme="majorHAnsi" w:eastAsia="Times New Roman" w:hAnsiTheme="majorHAnsi" w:cstheme="majorHAnsi"/>
                <w:i/>
                <w:color w:val="000000"/>
              </w:rPr>
              <w:t>). Deverá conter tabela com as informações e, em anexo, as cópias dos respectivos comprovantes</w:t>
            </w:r>
          </w:p>
        </w:tc>
      </w:tr>
      <w:tr w:rsidR="00BF6469" w:rsidRPr="00926322" w:rsidTr="004D391D">
        <w:trPr>
          <w:trHeight w:val="2158"/>
        </w:trPr>
        <w:tc>
          <w:tcPr>
            <w:tcW w:w="2215" w:type="pct"/>
            <w:shd w:val="clear" w:color="auto" w:fill="auto"/>
            <w:noWrap/>
            <w:hideMark/>
          </w:tcPr>
          <w:p w:rsidR="00912E5D" w:rsidRPr="00926322" w:rsidRDefault="00BF6469" w:rsidP="00BF6469">
            <w:pPr>
              <w:numPr>
                <w:ilvl w:val="0"/>
                <w:numId w:val="1"/>
              </w:numPr>
              <w:spacing w:after="0" w:line="360" w:lineRule="auto"/>
              <w:ind w:left="371" w:hanging="371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9263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CURRÍCULO DO/A COORDENADOR/A E DEMAIS COMPONTES DA EQUIPE TÉCNICA</w:t>
            </w:r>
          </w:p>
        </w:tc>
        <w:tc>
          <w:tcPr>
            <w:tcW w:w="2785" w:type="pct"/>
            <w:shd w:val="clear" w:color="auto" w:fill="auto"/>
            <w:hideMark/>
          </w:tcPr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</w:rPr>
            </w:pPr>
            <w:r w:rsidRPr="00926322">
              <w:rPr>
                <w:rFonts w:asciiTheme="majorHAnsi" w:eastAsia="Times New Roman" w:hAnsiTheme="majorHAnsi" w:cstheme="majorHAnsi"/>
                <w:i/>
              </w:rPr>
              <w:t xml:space="preserve">Apresentação do </w:t>
            </w:r>
            <w:r w:rsidRPr="00926322">
              <w:rPr>
                <w:rFonts w:asciiTheme="majorHAnsi" w:eastAsia="Times New Roman" w:hAnsiTheme="majorHAnsi" w:cstheme="majorHAnsi"/>
                <w:i/>
                <w:u w:val="single"/>
              </w:rPr>
              <w:t>currículo</w:t>
            </w:r>
            <w:r w:rsidRPr="00926322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Pr="00926322">
              <w:rPr>
                <w:rFonts w:asciiTheme="majorHAnsi" w:eastAsia="Times New Roman" w:hAnsiTheme="majorHAnsi" w:cstheme="majorHAnsi"/>
                <w:i/>
                <w:u w:val="single"/>
              </w:rPr>
              <w:t>comprovado</w:t>
            </w:r>
            <w:r w:rsidRPr="00926322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="009A7C63" w:rsidRPr="00926322">
              <w:rPr>
                <w:rFonts w:asciiTheme="majorHAnsi" w:eastAsia="Times New Roman" w:hAnsiTheme="majorHAnsi" w:cstheme="majorHAnsi"/>
                <w:i/>
              </w:rPr>
              <w:t xml:space="preserve">da equipe técnica completa conforme modelos que estão no anexo </w:t>
            </w:r>
            <w:r w:rsidR="00130C18">
              <w:rPr>
                <w:rFonts w:asciiTheme="majorHAnsi" w:eastAsia="Times New Roman" w:hAnsiTheme="majorHAnsi" w:cstheme="majorHAnsi"/>
                <w:i/>
              </w:rPr>
              <w:t>IX</w:t>
            </w:r>
            <w:r w:rsidR="009A7C63" w:rsidRPr="00926322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Pr="00926322">
              <w:rPr>
                <w:rFonts w:asciiTheme="majorHAnsi" w:eastAsia="Times New Roman" w:hAnsiTheme="majorHAnsi" w:cstheme="majorHAnsi"/>
                <w:i/>
              </w:rPr>
              <w:t xml:space="preserve">A comprovação dos currículos será base para pontuação dos critérios objetivos de seleção </w:t>
            </w:r>
            <w:r w:rsidR="009A7C63" w:rsidRPr="00926322">
              <w:rPr>
                <w:rFonts w:asciiTheme="majorHAnsi" w:eastAsia="Times New Roman" w:hAnsiTheme="majorHAnsi" w:cstheme="majorHAnsi"/>
                <w:i/>
              </w:rPr>
              <w:t>do</w:t>
            </w:r>
            <w:r w:rsidRPr="00926322">
              <w:rPr>
                <w:rFonts w:asciiTheme="majorHAnsi" w:eastAsia="Times New Roman" w:hAnsiTheme="majorHAnsi" w:cstheme="majorHAnsi"/>
                <w:i/>
              </w:rPr>
              <w:t xml:space="preserve"> Bloco 3 (Anexo V</w:t>
            </w:r>
            <w:r w:rsidR="00130C18">
              <w:rPr>
                <w:rFonts w:asciiTheme="majorHAnsi" w:eastAsia="Times New Roman" w:hAnsiTheme="majorHAnsi" w:cstheme="majorHAnsi"/>
                <w:i/>
              </w:rPr>
              <w:t>II</w:t>
            </w:r>
            <w:r w:rsidRPr="00926322">
              <w:rPr>
                <w:rFonts w:asciiTheme="majorHAnsi" w:eastAsia="Times New Roman" w:hAnsiTheme="majorHAnsi" w:cstheme="majorHAnsi"/>
                <w:i/>
              </w:rPr>
              <w:t>)</w:t>
            </w:r>
          </w:p>
          <w:p w:rsidR="00912E5D" w:rsidRPr="00926322" w:rsidRDefault="00912E5D" w:rsidP="004624E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</w:rPr>
            </w:pPr>
          </w:p>
        </w:tc>
      </w:tr>
    </w:tbl>
    <w:p w:rsidR="00145B3D" w:rsidRDefault="00145B3D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502B6C" w:rsidRPr="00926322" w:rsidRDefault="00502B6C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Tabela 01 – Indicadores de Resultado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76C3C" w:rsidRPr="00926322" w:rsidTr="00FA7F13">
        <w:tc>
          <w:tcPr>
            <w:tcW w:w="8494" w:type="dxa"/>
            <w:gridSpan w:val="3"/>
          </w:tcPr>
          <w:p w:rsidR="00F76C3C" w:rsidRPr="00926322" w:rsidRDefault="00F76C3C" w:rsidP="00F76C3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6322">
              <w:rPr>
                <w:rFonts w:asciiTheme="majorHAnsi" w:hAnsiTheme="majorHAnsi" w:cstheme="majorHAnsi"/>
                <w:b/>
                <w:bCs/>
              </w:rPr>
              <w:t>INDICADORES DE RESULTADO</w:t>
            </w:r>
          </w:p>
        </w:tc>
      </w:tr>
      <w:tr w:rsidR="00F76C3C" w:rsidRPr="00926322" w:rsidTr="00F76C3C">
        <w:tc>
          <w:tcPr>
            <w:tcW w:w="2831" w:type="dxa"/>
          </w:tcPr>
          <w:p w:rsidR="00F76C3C" w:rsidRPr="00926322" w:rsidRDefault="00F76C3C" w:rsidP="00F76C3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6322">
              <w:rPr>
                <w:rFonts w:asciiTheme="majorHAnsi" w:hAnsiTheme="majorHAnsi" w:cstheme="majorHAnsi"/>
                <w:b/>
                <w:bCs/>
              </w:rPr>
              <w:t>RESULTADO ESPERADO</w:t>
            </w:r>
          </w:p>
        </w:tc>
        <w:tc>
          <w:tcPr>
            <w:tcW w:w="2831" w:type="dxa"/>
          </w:tcPr>
          <w:p w:rsidR="00F76C3C" w:rsidRPr="00926322" w:rsidRDefault="00F76C3C" w:rsidP="00F76C3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6322">
              <w:rPr>
                <w:rFonts w:asciiTheme="majorHAnsi" w:hAnsiTheme="majorHAnsi" w:cstheme="majorHAnsi"/>
                <w:b/>
                <w:bCs/>
              </w:rPr>
              <w:t>META</w:t>
            </w:r>
          </w:p>
        </w:tc>
        <w:tc>
          <w:tcPr>
            <w:tcW w:w="2832" w:type="dxa"/>
          </w:tcPr>
          <w:p w:rsidR="00F76C3C" w:rsidRPr="00926322" w:rsidRDefault="00F76C3C" w:rsidP="00F76C3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26322">
              <w:rPr>
                <w:rFonts w:asciiTheme="majorHAnsi" w:hAnsiTheme="majorHAnsi" w:cstheme="majorHAnsi"/>
                <w:b/>
                <w:bCs/>
              </w:rPr>
              <w:t>INDICADOR</w:t>
            </w:r>
          </w:p>
        </w:tc>
      </w:tr>
      <w:tr w:rsidR="00F76C3C" w:rsidRPr="00926322" w:rsidTr="00F76C3C">
        <w:tc>
          <w:tcPr>
            <w:tcW w:w="2831" w:type="dxa"/>
          </w:tcPr>
          <w:p w:rsidR="00F76C3C" w:rsidRPr="00926322" w:rsidRDefault="00F76C3C" w:rsidP="00912E5D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  <w:r w:rsidRPr="00926322">
              <w:rPr>
                <w:rFonts w:asciiTheme="majorHAnsi" w:hAnsiTheme="majorHAnsi" w:cstheme="majorHAnsi"/>
                <w:b/>
                <w:bCs/>
                <w:i/>
              </w:rPr>
              <w:t>Inserir quantas linhas forem necessárias</w:t>
            </w:r>
          </w:p>
        </w:tc>
        <w:tc>
          <w:tcPr>
            <w:tcW w:w="2831" w:type="dxa"/>
          </w:tcPr>
          <w:p w:rsidR="00F76C3C" w:rsidRPr="00926322" w:rsidRDefault="00F76C3C" w:rsidP="00912E5D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832" w:type="dxa"/>
          </w:tcPr>
          <w:p w:rsidR="00F76C3C" w:rsidRPr="00926322" w:rsidRDefault="00F76C3C" w:rsidP="00912E5D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F76C3C" w:rsidRPr="00926322" w:rsidTr="00F76C3C">
        <w:tc>
          <w:tcPr>
            <w:tcW w:w="2831" w:type="dxa"/>
          </w:tcPr>
          <w:p w:rsidR="00F76C3C" w:rsidRPr="00926322" w:rsidRDefault="00F76C3C" w:rsidP="00912E5D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1" w:type="dxa"/>
          </w:tcPr>
          <w:p w:rsidR="00F76C3C" w:rsidRPr="00926322" w:rsidRDefault="00F76C3C" w:rsidP="00912E5D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2" w:type="dxa"/>
          </w:tcPr>
          <w:p w:rsidR="00F76C3C" w:rsidRPr="00926322" w:rsidRDefault="00F76C3C" w:rsidP="00912E5D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F76C3C" w:rsidRPr="00926322" w:rsidRDefault="00F76C3C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926322" w:rsidRPr="00926322" w:rsidRDefault="00926322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Categorias de indicadores:</w:t>
      </w:r>
    </w:p>
    <w:p w:rsidR="00926322" w:rsidRPr="00926322" w:rsidRDefault="00926322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6322">
        <w:rPr>
          <w:rFonts w:asciiTheme="majorHAnsi" w:hAnsiTheme="majorHAnsi" w:cstheme="majorHAnsi"/>
          <w:color w:val="000000"/>
          <w:sz w:val="22"/>
          <w:szCs w:val="22"/>
        </w:rPr>
        <w:t>Organização social e comunitária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Renda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Acesso a recursos naturais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Qualidade de vida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Segurança alimentar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Questão ambiental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Gênero, geração e etnias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Concepção pedagógica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Instituição e quadro profissional</w:t>
      </w: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Recursos tecnológicos e de gestão</w:t>
      </w:r>
    </w:p>
    <w:p w:rsid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26322">
        <w:rPr>
          <w:rFonts w:asciiTheme="majorHAnsi" w:hAnsiTheme="majorHAnsi" w:cstheme="majorHAnsi"/>
          <w:color w:val="000000"/>
          <w:sz w:val="22"/>
          <w:szCs w:val="22"/>
        </w:rPr>
        <w:t>• Relações de Ater com outras políticas públicas</w:t>
      </w:r>
    </w:p>
    <w:p w:rsid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926322" w:rsidRPr="00926322" w:rsidRDefault="00926322" w:rsidP="00926322">
      <w:pPr>
        <w:pStyle w:val="NormalWeb"/>
        <w:spacing w:before="0" w:beforeAutospacing="0" w:after="150" w:afterAutospacing="0" w:line="330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 entidade deve utilizar essas categorias e criar indicadores específicos (essas categorias são uma sugestão, a entidade pode criar outras categorias, caso seja necessário, e esmiuçar cada item em indicadores específicos).</w:t>
      </w:r>
    </w:p>
    <w:p w:rsidR="00926322" w:rsidRPr="00926322" w:rsidRDefault="00926322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912E5D" w:rsidRPr="00926322" w:rsidRDefault="00912E5D" w:rsidP="00912E5D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926322">
        <w:rPr>
          <w:rFonts w:asciiTheme="majorHAnsi" w:hAnsiTheme="majorHAnsi" w:cstheme="majorHAnsi"/>
          <w:b/>
          <w:bCs/>
        </w:rPr>
        <w:t>ANEXOS DA PROPOSTA TÉCNICA:</w:t>
      </w:r>
    </w:p>
    <w:p w:rsidR="00912E5D" w:rsidRPr="00926322" w:rsidRDefault="00912E5D" w:rsidP="00912E5D">
      <w:pPr>
        <w:spacing w:after="0" w:line="360" w:lineRule="auto"/>
        <w:jc w:val="both"/>
        <w:rPr>
          <w:rFonts w:asciiTheme="majorHAnsi" w:hAnsiTheme="majorHAnsi" w:cstheme="majorHAnsi"/>
          <w:spacing w:val="-2"/>
        </w:rPr>
      </w:pPr>
      <w:r w:rsidRPr="00926322">
        <w:rPr>
          <w:rFonts w:asciiTheme="majorHAnsi" w:hAnsiTheme="majorHAnsi" w:cstheme="majorHAnsi"/>
          <w:spacing w:val="-2"/>
          <w:u w:val="single"/>
        </w:rPr>
        <w:t>Junto à Proposta Técnica, deverão, obrigatoriamente, ser anexadas cópias dos seguintes documentos</w:t>
      </w:r>
      <w:r w:rsidRPr="00926322">
        <w:rPr>
          <w:rFonts w:asciiTheme="majorHAnsi" w:hAnsiTheme="majorHAnsi" w:cstheme="majorHAnsi"/>
          <w:spacing w:val="-2"/>
        </w:rPr>
        <w:t>: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>Certificado de credenciamento no SIATER;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>Comprovação de Registro no CAF/SAEB;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 xml:space="preserve">Certidão de Regularidade no SICON; 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 xml:space="preserve">Certidão Negativa de Débitos FGTS; 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 xml:space="preserve">Certidão Negativa de Débitos Dívida Ativa com a União; 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 xml:space="preserve">Certidão Negativa de Débitos Trabalhista; 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 xml:space="preserve">Certidão Negativa de Débitos Fazenda Estadual; 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>Certidão Negativa de Débitos Fazenda Municipal,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>Cópia do CNPJ;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>Cópia do Estatuto/Contrato Social (registrado);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>Cópia do Alvará de Funcionamento;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lastRenderedPageBreak/>
        <w:t>Cópia da Ata de Posse ou outro documento que comprove ser o seu representante legal com poderes para assinar o contrato (registrada);</w:t>
      </w:r>
    </w:p>
    <w:p w:rsidR="00912E5D" w:rsidRPr="00926322" w:rsidRDefault="00912E5D" w:rsidP="00912E5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>Cópia do RG e do CPF do representante legal;</w:t>
      </w:r>
    </w:p>
    <w:p w:rsidR="005E6AA4" w:rsidRPr="00926322" w:rsidRDefault="00912E5D" w:rsidP="0010641E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 xml:space="preserve">Declaração de “superveniência de fato </w:t>
      </w:r>
      <w:r w:rsidR="005E6AA4" w:rsidRPr="00926322">
        <w:rPr>
          <w:rFonts w:asciiTheme="majorHAnsi" w:hAnsiTheme="majorHAnsi" w:cstheme="majorHAnsi"/>
          <w:color w:val="auto"/>
          <w:sz w:val="22"/>
          <w:szCs w:val="22"/>
        </w:rPr>
        <w:t>impeditivo” da contratação;</w:t>
      </w:r>
    </w:p>
    <w:p w:rsidR="00BF6469" w:rsidRPr="00926322" w:rsidRDefault="00BF6469" w:rsidP="0010641E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26322">
        <w:rPr>
          <w:rFonts w:asciiTheme="majorHAnsi" w:hAnsiTheme="majorHAnsi" w:cstheme="majorHAnsi"/>
          <w:color w:val="auto"/>
          <w:sz w:val="22"/>
          <w:szCs w:val="22"/>
        </w:rPr>
        <w:t>Documentos comprobatórios como certificados e comprovantes de equipe técnica, experiência em ater/agroecologia, infraestrutura e demais documentos solicitados no edital.</w:t>
      </w:r>
    </w:p>
    <w:sectPr w:rsidR="00BF6469" w:rsidRPr="0092632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D8" w:rsidRDefault="00E173D8" w:rsidP="00310D43">
      <w:pPr>
        <w:spacing w:after="0" w:line="240" w:lineRule="auto"/>
      </w:pPr>
      <w:r>
        <w:separator/>
      </w:r>
    </w:p>
  </w:endnote>
  <w:endnote w:type="continuationSeparator" w:id="0">
    <w:p w:rsidR="00E173D8" w:rsidRDefault="00E173D8" w:rsidP="0031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043025"/>
      <w:docPartObj>
        <w:docPartGallery w:val="Page Numbers (Bottom of Page)"/>
        <w:docPartUnique/>
      </w:docPartObj>
    </w:sdtPr>
    <w:sdtEndPr/>
    <w:sdtContent>
      <w:p w:rsidR="00F76C3C" w:rsidRDefault="00F76C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18">
          <w:rPr>
            <w:noProof/>
          </w:rPr>
          <w:t>3</w:t>
        </w:r>
        <w:r>
          <w:fldChar w:fldCharType="end"/>
        </w:r>
      </w:p>
    </w:sdtContent>
  </w:sdt>
  <w:p w:rsidR="00310D43" w:rsidRDefault="00310D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D8" w:rsidRDefault="00E173D8" w:rsidP="00310D43">
      <w:pPr>
        <w:spacing w:after="0" w:line="240" w:lineRule="auto"/>
      </w:pPr>
      <w:r>
        <w:separator/>
      </w:r>
    </w:p>
  </w:footnote>
  <w:footnote w:type="continuationSeparator" w:id="0">
    <w:p w:rsidR="00E173D8" w:rsidRDefault="00E173D8" w:rsidP="0031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87B"/>
    <w:multiLevelType w:val="hybridMultilevel"/>
    <w:tmpl w:val="263C1B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2E68"/>
    <w:multiLevelType w:val="hybridMultilevel"/>
    <w:tmpl w:val="5F780994"/>
    <w:lvl w:ilvl="0" w:tplc="4AA89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81"/>
    <w:rsid w:val="000914B9"/>
    <w:rsid w:val="00130C18"/>
    <w:rsid w:val="00145B3D"/>
    <w:rsid w:val="001B56C3"/>
    <w:rsid w:val="00267132"/>
    <w:rsid w:val="00310D43"/>
    <w:rsid w:val="003365A2"/>
    <w:rsid w:val="004135C7"/>
    <w:rsid w:val="004B4B72"/>
    <w:rsid w:val="004D391D"/>
    <w:rsid w:val="00502B6C"/>
    <w:rsid w:val="00511EB9"/>
    <w:rsid w:val="0056644D"/>
    <w:rsid w:val="005E6AA4"/>
    <w:rsid w:val="00606F35"/>
    <w:rsid w:val="00751ED1"/>
    <w:rsid w:val="00887183"/>
    <w:rsid w:val="00912E5D"/>
    <w:rsid w:val="00926322"/>
    <w:rsid w:val="009A7C63"/>
    <w:rsid w:val="00A07071"/>
    <w:rsid w:val="00A135BA"/>
    <w:rsid w:val="00A37B81"/>
    <w:rsid w:val="00A557B4"/>
    <w:rsid w:val="00A73FBD"/>
    <w:rsid w:val="00AD3C5F"/>
    <w:rsid w:val="00B90895"/>
    <w:rsid w:val="00BF6469"/>
    <w:rsid w:val="00C9433C"/>
    <w:rsid w:val="00D24E26"/>
    <w:rsid w:val="00D85738"/>
    <w:rsid w:val="00E173D8"/>
    <w:rsid w:val="00E302D2"/>
    <w:rsid w:val="00EB49CA"/>
    <w:rsid w:val="00F76C3C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0421"/>
  <w15:chartTrackingRefBased/>
  <w15:docId w15:val="{B0CCE637-11F8-4951-BEC9-0434DFE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5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2E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12E5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1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D4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D4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44D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7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30</cp:revision>
  <cp:lastPrinted>2018-06-19T02:37:00Z</cp:lastPrinted>
  <dcterms:created xsi:type="dcterms:W3CDTF">2017-09-25T13:07:00Z</dcterms:created>
  <dcterms:modified xsi:type="dcterms:W3CDTF">2018-06-19T02:40:00Z</dcterms:modified>
</cp:coreProperties>
</file>